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442595</wp:posOffset>
            </wp:positionV>
            <wp:extent cx="578485" cy="800100"/>
            <wp:effectExtent l="19050" t="0" r="0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450984">
      <w:pPr>
        <w:spacing w:line="276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6E7FFA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6E7FFA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декабря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6E7FFA" w:rsidP="002F5B0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6E7FFA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309</w:t>
            </w:r>
          </w:p>
        </w:tc>
      </w:tr>
    </w:tbl>
    <w:p w:rsidR="00450984" w:rsidRDefault="00450984" w:rsidP="00450984">
      <w:pPr>
        <w:spacing w:line="276" w:lineRule="auto"/>
        <w:jc w:val="center"/>
        <w:rPr>
          <w:b/>
          <w:sz w:val="48"/>
          <w:szCs w:val="48"/>
        </w:rPr>
      </w:pPr>
    </w:p>
    <w:p w:rsidR="0026606D" w:rsidRDefault="0026606D" w:rsidP="00450984">
      <w:pPr>
        <w:spacing w:line="276" w:lineRule="auto"/>
        <w:jc w:val="center"/>
        <w:rPr>
          <w:b/>
          <w:sz w:val="48"/>
          <w:szCs w:val="48"/>
        </w:rPr>
      </w:pPr>
      <w:r w:rsidRPr="00450984">
        <w:rPr>
          <w:b/>
          <w:sz w:val="48"/>
          <w:szCs w:val="48"/>
        </w:rPr>
        <w:t>РЕШЕНИ</w:t>
      </w:r>
      <w:r w:rsidR="00EB78B4" w:rsidRPr="00450984">
        <w:rPr>
          <w:b/>
          <w:sz w:val="48"/>
          <w:szCs w:val="48"/>
        </w:rPr>
        <w:t>Е</w:t>
      </w:r>
    </w:p>
    <w:p w:rsidR="00450984" w:rsidRPr="00450984" w:rsidRDefault="00450984" w:rsidP="00450984">
      <w:pPr>
        <w:spacing w:line="276" w:lineRule="auto"/>
        <w:jc w:val="center"/>
        <w:rPr>
          <w:b/>
          <w:sz w:val="44"/>
          <w:szCs w:val="44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82204C" w:rsidP="00450984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>бюджете городского округа Кинель</w:t>
            </w:r>
            <w:r w:rsidR="00697176">
              <w:rPr>
                <w:sz w:val="28"/>
                <w:szCs w:val="28"/>
              </w:rPr>
              <w:t xml:space="preserve"> Самарской области </w:t>
            </w:r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E71391">
              <w:rPr>
                <w:sz w:val="28"/>
                <w:szCs w:val="28"/>
              </w:rPr>
              <w:t>2</w:t>
            </w:r>
            <w:r w:rsidR="00A62377">
              <w:rPr>
                <w:sz w:val="28"/>
                <w:szCs w:val="28"/>
              </w:rPr>
              <w:t>4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 w:rsidR="00CD3864">
              <w:rPr>
                <w:sz w:val="28"/>
                <w:szCs w:val="28"/>
              </w:rPr>
              <w:t>2</w:t>
            </w:r>
            <w:r w:rsidR="00A62377">
              <w:rPr>
                <w:sz w:val="28"/>
                <w:szCs w:val="28"/>
              </w:rPr>
              <w:t>5</w:t>
            </w:r>
            <w:r w:rsidR="00DF2E48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и 20</w:t>
            </w:r>
            <w:r w:rsidR="00BE2F83">
              <w:rPr>
                <w:sz w:val="28"/>
                <w:szCs w:val="28"/>
              </w:rPr>
              <w:t>2</w:t>
            </w:r>
            <w:r w:rsidR="00A62377">
              <w:rPr>
                <w:sz w:val="28"/>
                <w:szCs w:val="28"/>
              </w:rPr>
              <w:t>6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</w:p>
        </w:tc>
      </w:tr>
    </w:tbl>
    <w:p w:rsidR="00450984" w:rsidRDefault="00450984" w:rsidP="00450984">
      <w:pPr>
        <w:spacing w:line="276" w:lineRule="auto"/>
        <w:ind w:firstLine="709"/>
        <w:jc w:val="both"/>
        <w:rPr>
          <w:sz w:val="28"/>
          <w:szCs w:val="28"/>
        </w:rPr>
      </w:pPr>
    </w:p>
    <w:p w:rsidR="00867726" w:rsidRPr="00450984" w:rsidRDefault="00451F33" w:rsidP="00450984">
      <w:pPr>
        <w:spacing w:line="360" w:lineRule="auto"/>
        <w:ind w:firstLine="709"/>
        <w:jc w:val="both"/>
        <w:rPr>
          <w:sz w:val="28"/>
          <w:szCs w:val="28"/>
        </w:rPr>
      </w:pPr>
      <w:r w:rsidRPr="00450984">
        <w:rPr>
          <w:sz w:val="28"/>
          <w:szCs w:val="28"/>
        </w:rPr>
        <w:t xml:space="preserve">Рассмотрев </w:t>
      </w:r>
      <w:r w:rsidR="00241FDA" w:rsidRPr="00450984">
        <w:rPr>
          <w:sz w:val="28"/>
          <w:szCs w:val="28"/>
        </w:rPr>
        <w:t xml:space="preserve"> </w:t>
      </w:r>
      <w:r w:rsidRPr="00450984">
        <w:rPr>
          <w:sz w:val="28"/>
          <w:szCs w:val="28"/>
        </w:rPr>
        <w:t>проект бюджета городского округа</w:t>
      </w:r>
      <w:r w:rsidR="00697176" w:rsidRPr="00450984">
        <w:rPr>
          <w:sz w:val="28"/>
          <w:szCs w:val="28"/>
        </w:rPr>
        <w:t xml:space="preserve"> Кинель Самарской области </w:t>
      </w:r>
      <w:r w:rsidRPr="00450984">
        <w:rPr>
          <w:sz w:val="28"/>
          <w:szCs w:val="28"/>
        </w:rPr>
        <w:t xml:space="preserve"> на 20</w:t>
      </w:r>
      <w:r w:rsidR="00E71391" w:rsidRPr="00450984">
        <w:rPr>
          <w:sz w:val="28"/>
          <w:szCs w:val="28"/>
        </w:rPr>
        <w:t>2</w:t>
      </w:r>
      <w:r w:rsidR="00A62377" w:rsidRPr="00450984">
        <w:rPr>
          <w:sz w:val="28"/>
          <w:szCs w:val="28"/>
        </w:rPr>
        <w:t>4</w:t>
      </w:r>
      <w:r w:rsidR="000C23C7" w:rsidRPr="00450984">
        <w:rPr>
          <w:sz w:val="28"/>
          <w:szCs w:val="28"/>
        </w:rPr>
        <w:t xml:space="preserve"> </w:t>
      </w:r>
      <w:r w:rsidRPr="00450984">
        <w:rPr>
          <w:sz w:val="28"/>
          <w:szCs w:val="28"/>
        </w:rPr>
        <w:t>год и на плановый период 20</w:t>
      </w:r>
      <w:r w:rsidR="00CD3864" w:rsidRPr="00450984">
        <w:rPr>
          <w:sz w:val="28"/>
          <w:szCs w:val="28"/>
        </w:rPr>
        <w:t>2</w:t>
      </w:r>
      <w:r w:rsidR="00A62377" w:rsidRPr="00450984">
        <w:rPr>
          <w:sz w:val="28"/>
          <w:szCs w:val="28"/>
        </w:rPr>
        <w:t>5</w:t>
      </w:r>
      <w:r w:rsidRPr="00450984">
        <w:rPr>
          <w:sz w:val="28"/>
          <w:szCs w:val="28"/>
        </w:rPr>
        <w:t xml:space="preserve"> и 20</w:t>
      </w:r>
      <w:r w:rsidR="00BE2F83" w:rsidRPr="00450984">
        <w:rPr>
          <w:sz w:val="28"/>
          <w:szCs w:val="28"/>
        </w:rPr>
        <w:t>2</w:t>
      </w:r>
      <w:r w:rsidR="00A62377" w:rsidRPr="00450984">
        <w:rPr>
          <w:sz w:val="28"/>
          <w:szCs w:val="28"/>
        </w:rPr>
        <w:t>6</w:t>
      </w:r>
      <w:r w:rsidR="00707893" w:rsidRPr="00450984">
        <w:rPr>
          <w:sz w:val="28"/>
          <w:szCs w:val="28"/>
        </w:rPr>
        <w:t xml:space="preserve"> </w:t>
      </w:r>
      <w:r w:rsidRPr="00450984">
        <w:rPr>
          <w:sz w:val="28"/>
          <w:szCs w:val="28"/>
        </w:rPr>
        <w:t xml:space="preserve"> годов</w:t>
      </w:r>
      <w:r w:rsidR="001115FB" w:rsidRPr="00450984">
        <w:rPr>
          <w:sz w:val="28"/>
          <w:szCs w:val="28"/>
        </w:rPr>
        <w:t>,</w:t>
      </w:r>
      <w:r w:rsidR="00241FDA" w:rsidRPr="00450984">
        <w:rPr>
          <w:sz w:val="28"/>
          <w:szCs w:val="28"/>
        </w:rPr>
        <w:t xml:space="preserve"> в соответствии со статьей 33 Устава городского округа Кинель</w:t>
      </w:r>
      <w:r w:rsidR="00697176" w:rsidRPr="00450984">
        <w:rPr>
          <w:sz w:val="28"/>
          <w:szCs w:val="28"/>
        </w:rPr>
        <w:t xml:space="preserve"> Самарской области</w:t>
      </w:r>
      <w:r w:rsidR="00241FDA" w:rsidRPr="00450984">
        <w:rPr>
          <w:sz w:val="28"/>
          <w:szCs w:val="28"/>
        </w:rPr>
        <w:t>, Положением «О бюджетном процессе в городском округе Кинель Самарской области», утвержденным решением Думы городского округа Кинель</w:t>
      </w:r>
      <w:r w:rsidR="00697176" w:rsidRPr="00450984">
        <w:rPr>
          <w:sz w:val="28"/>
          <w:szCs w:val="28"/>
        </w:rPr>
        <w:t xml:space="preserve"> Самарской области  </w:t>
      </w:r>
      <w:r w:rsidR="00241FDA" w:rsidRPr="00450984">
        <w:rPr>
          <w:sz w:val="28"/>
          <w:szCs w:val="28"/>
        </w:rPr>
        <w:t xml:space="preserve"> от 28</w:t>
      </w:r>
      <w:r w:rsidR="00333C3C" w:rsidRPr="00450984">
        <w:rPr>
          <w:sz w:val="28"/>
          <w:szCs w:val="28"/>
        </w:rPr>
        <w:t xml:space="preserve"> мая </w:t>
      </w:r>
      <w:r w:rsidR="00C21DDD" w:rsidRPr="00450984">
        <w:rPr>
          <w:sz w:val="28"/>
          <w:szCs w:val="28"/>
        </w:rPr>
        <w:t>2015 года №</w:t>
      </w:r>
      <w:r w:rsidR="00E52652" w:rsidRPr="00450984">
        <w:rPr>
          <w:sz w:val="28"/>
          <w:szCs w:val="28"/>
        </w:rPr>
        <w:t xml:space="preserve"> </w:t>
      </w:r>
      <w:r w:rsidR="00C21DDD" w:rsidRPr="00450984">
        <w:rPr>
          <w:sz w:val="28"/>
          <w:szCs w:val="28"/>
        </w:rPr>
        <w:t>554 (</w:t>
      </w:r>
      <w:r w:rsidR="00CE505A" w:rsidRPr="00450984">
        <w:rPr>
          <w:sz w:val="28"/>
          <w:szCs w:val="28"/>
        </w:rPr>
        <w:t>в редакции</w:t>
      </w:r>
      <w:r w:rsidR="00E71391" w:rsidRPr="00450984">
        <w:rPr>
          <w:sz w:val="28"/>
          <w:szCs w:val="28"/>
        </w:rPr>
        <w:t xml:space="preserve"> от </w:t>
      </w:r>
      <w:r w:rsidR="00707893" w:rsidRPr="00450984">
        <w:rPr>
          <w:sz w:val="28"/>
          <w:szCs w:val="28"/>
        </w:rPr>
        <w:t>27</w:t>
      </w:r>
      <w:r w:rsidR="00E71391" w:rsidRPr="00450984">
        <w:rPr>
          <w:sz w:val="28"/>
          <w:szCs w:val="28"/>
        </w:rPr>
        <w:t xml:space="preserve"> </w:t>
      </w:r>
      <w:r w:rsidR="00707893" w:rsidRPr="00450984">
        <w:rPr>
          <w:sz w:val="28"/>
          <w:szCs w:val="28"/>
        </w:rPr>
        <w:t>января</w:t>
      </w:r>
      <w:r w:rsidR="00E71391" w:rsidRPr="00450984">
        <w:rPr>
          <w:sz w:val="28"/>
          <w:szCs w:val="28"/>
        </w:rPr>
        <w:t xml:space="preserve"> 20</w:t>
      </w:r>
      <w:r w:rsidR="00CE505A" w:rsidRPr="00450984">
        <w:rPr>
          <w:sz w:val="28"/>
          <w:szCs w:val="28"/>
        </w:rPr>
        <w:t>2</w:t>
      </w:r>
      <w:r w:rsidR="00707893" w:rsidRPr="00450984">
        <w:rPr>
          <w:sz w:val="28"/>
          <w:szCs w:val="28"/>
        </w:rPr>
        <w:t>2</w:t>
      </w:r>
      <w:r w:rsidR="00CE505A" w:rsidRPr="00450984">
        <w:rPr>
          <w:sz w:val="28"/>
          <w:szCs w:val="28"/>
        </w:rPr>
        <w:t xml:space="preserve"> года</w:t>
      </w:r>
      <w:r w:rsidR="00C21DDD" w:rsidRPr="00450984">
        <w:rPr>
          <w:sz w:val="28"/>
          <w:szCs w:val="28"/>
        </w:rPr>
        <w:t>),</w:t>
      </w:r>
      <w:r w:rsidRPr="00450984">
        <w:rPr>
          <w:sz w:val="28"/>
          <w:szCs w:val="28"/>
        </w:rPr>
        <w:t xml:space="preserve"> Дума городского округа Кинель</w:t>
      </w:r>
      <w:r w:rsidR="005031D8" w:rsidRPr="00450984">
        <w:rPr>
          <w:sz w:val="28"/>
          <w:szCs w:val="28"/>
        </w:rPr>
        <w:t xml:space="preserve"> Самарской области</w:t>
      </w:r>
    </w:p>
    <w:p w:rsidR="00450984" w:rsidRDefault="00450984" w:rsidP="00450984">
      <w:pPr>
        <w:spacing w:line="360" w:lineRule="auto"/>
        <w:jc w:val="center"/>
        <w:rPr>
          <w:spacing w:val="60"/>
          <w:sz w:val="28"/>
          <w:szCs w:val="28"/>
        </w:rPr>
      </w:pPr>
    </w:p>
    <w:p w:rsidR="006D32B9" w:rsidRPr="00450984" w:rsidRDefault="00867726" w:rsidP="00450984">
      <w:pPr>
        <w:spacing w:line="360" w:lineRule="auto"/>
        <w:jc w:val="center"/>
        <w:rPr>
          <w:b/>
          <w:spacing w:val="60"/>
          <w:sz w:val="28"/>
          <w:szCs w:val="28"/>
        </w:rPr>
      </w:pPr>
      <w:r w:rsidRPr="00450984">
        <w:rPr>
          <w:b/>
          <w:spacing w:val="60"/>
          <w:sz w:val="28"/>
          <w:szCs w:val="28"/>
        </w:rPr>
        <w:t>РЕШИЛА:</w:t>
      </w:r>
    </w:p>
    <w:tbl>
      <w:tblPr>
        <w:tblOverlap w:val="never"/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22"/>
      </w:tblGrid>
      <w:tr w:rsidR="00C728E8" w:rsidRPr="00450984" w:rsidTr="00450984">
        <w:tc>
          <w:tcPr>
            <w:tcW w:w="99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b/>
                <w:bCs/>
                <w:color w:val="000000"/>
                <w:sz w:val="28"/>
                <w:szCs w:val="28"/>
              </w:rPr>
              <w:t>Статья 1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1. Утвердить основные характеристики бюджета городского округа Кинель Самарской области (далее городского округа) на 2024 год: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общий объем доходов – 1</w:t>
            </w:r>
            <w:r w:rsidR="004D3795" w:rsidRPr="00450984">
              <w:rPr>
                <w:color w:val="000000"/>
                <w:sz w:val="28"/>
                <w:szCs w:val="28"/>
              </w:rPr>
              <w:t xml:space="preserve">140625 </w:t>
            </w:r>
            <w:r w:rsidRPr="00450984">
              <w:rPr>
                <w:color w:val="000000"/>
                <w:sz w:val="28"/>
                <w:szCs w:val="28"/>
              </w:rPr>
              <w:t>тыс. рублей;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общий объем расходов – 1</w:t>
            </w:r>
            <w:r w:rsidR="004D3795" w:rsidRPr="00450984">
              <w:rPr>
                <w:color w:val="000000"/>
                <w:sz w:val="28"/>
                <w:szCs w:val="28"/>
              </w:rPr>
              <w:t>156426</w:t>
            </w:r>
            <w:r w:rsidRPr="00450984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дефицит – 15801 тыс. рублей.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2. Утвердить основные характеристики бюджета городского округа на 2025 год: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lastRenderedPageBreak/>
              <w:t xml:space="preserve">общий объем доходов – </w:t>
            </w:r>
            <w:r w:rsidR="007A17E6" w:rsidRPr="00450984">
              <w:rPr>
                <w:color w:val="000000"/>
                <w:sz w:val="28"/>
                <w:szCs w:val="28"/>
              </w:rPr>
              <w:t>974434</w:t>
            </w:r>
            <w:r w:rsidRPr="00450984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 xml:space="preserve">общий объем расходов – </w:t>
            </w:r>
            <w:r w:rsidR="007A17E6" w:rsidRPr="00450984">
              <w:rPr>
                <w:color w:val="000000"/>
                <w:sz w:val="28"/>
                <w:szCs w:val="28"/>
              </w:rPr>
              <w:t>944334</w:t>
            </w:r>
            <w:r w:rsidRPr="00450984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профицит – 30100 тыс. рублей.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3. Утвердить основные характеристики бюджета городского округа на 2026 год: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общий объем доходов – 10</w:t>
            </w:r>
            <w:r w:rsidR="007A17E6" w:rsidRPr="00450984">
              <w:rPr>
                <w:color w:val="000000"/>
                <w:sz w:val="28"/>
                <w:szCs w:val="28"/>
              </w:rPr>
              <w:t>16582</w:t>
            </w:r>
            <w:r w:rsidRPr="00450984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общий объем расходов – 98</w:t>
            </w:r>
            <w:r w:rsidR="007A17E6" w:rsidRPr="00450984">
              <w:rPr>
                <w:color w:val="000000"/>
                <w:sz w:val="28"/>
                <w:szCs w:val="28"/>
              </w:rPr>
              <w:t>9743</w:t>
            </w:r>
            <w:r w:rsidRPr="00450984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профицит – 26839 тыс. рублей.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b/>
                <w:bCs/>
                <w:color w:val="000000"/>
                <w:sz w:val="28"/>
                <w:szCs w:val="28"/>
              </w:rPr>
              <w:t>Статья 2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Утвердить общий объем условно утвержденных расходов: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на 2025 год –22000 тыс. рублей;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на 2026 год – 45500 тыс. рублей.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b/>
                <w:bCs/>
                <w:color w:val="000000"/>
                <w:sz w:val="28"/>
                <w:szCs w:val="28"/>
              </w:rPr>
              <w:t>Статья 3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Утвердить общий объем бюджетных ассигнований, направляемых на исполнение публичных нормативных обязательств в размере: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на 2024 год – 6592 тыс. рублей;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на 2025 год – 6592 тыс. рублей;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на 2026 год – 6642 тыс. рублей.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b/>
                <w:bCs/>
                <w:color w:val="000000"/>
                <w:sz w:val="28"/>
                <w:szCs w:val="28"/>
              </w:rPr>
              <w:t>Статья 4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1. Утвердить объем безвозмездных поступлений в доход бюджета городского округа: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 xml:space="preserve">на 2024 год – </w:t>
            </w:r>
            <w:r w:rsidR="00B24737" w:rsidRPr="00450984">
              <w:rPr>
                <w:color w:val="000000"/>
                <w:sz w:val="28"/>
                <w:szCs w:val="28"/>
              </w:rPr>
              <w:t>522361</w:t>
            </w:r>
            <w:r w:rsidRPr="00450984">
              <w:rPr>
                <w:color w:val="000000"/>
                <w:sz w:val="28"/>
                <w:szCs w:val="28"/>
              </w:rPr>
              <w:t xml:space="preserve"> тыс. рублей, из них субсидии, субвенции и иные межбюджетные трансферты, имеющие целевое назначение, – </w:t>
            </w:r>
            <w:r w:rsidR="00B24737" w:rsidRPr="00450984">
              <w:rPr>
                <w:color w:val="000000"/>
                <w:sz w:val="28"/>
                <w:szCs w:val="28"/>
              </w:rPr>
              <w:t>255587</w:t>
            </w:r>
            <w:r w:rsidRPr="00450984">
              <w:rPr>
                <w:color w:val="000000"/>
                <w:sz w:val="28"/>
                <w:szCs w:val="28"/>
              </w:rPr>
              <w:t>тыс.рублей;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на 2025 год – 32</w:t>
            </w:r>
            <w:r w:rsidR="007A17E6" w:rsidRPr="00450984">
              <w:rPr>
                <w:color w:val="000000"/>
                <w:sz w:val="28"/>
                <w:szCs w:val="28"/>
              </w:rPr>
              <w:t>9481</w:t>
            </w:r>
            <w:r w:rsidRPr="00450984">
              <w:rPr>
                <w:color w:val="000000"/>
                <w:sz w:val="28"/>
                <w:szCs w:val="28"/>
              </w:rPr>
              <w:t xml:space="preserve"> тыс. рублей, из них субсидии, субвенции и иные межбюджетные трансферты, имеющие целевое назначение, – </w:t>
            </w:r>
            <w:r w:rsidR="007A17E6" w:rsidRPr="00450984">
              <w:rPr>
                <w:color w:val="000000"/>
                <w:sz w:val="28"/>
                <w:szCs w:val="28"/>
              </w:rPr>
              <w:t>64568</w:t>
            </w:r>
            <w:r w:rsidRPr="00450984">
              <w:rPr>
                <w:color w:val="000000"/>
                <w:sz w:val="28"/>
                <w:szCs w:val="28"/>
              </w:rPr>
              <w:t xml:space="preserve"> тыс.рублей;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на 2026 год – 3</w:t>
            </w:r>
            <w:r w:rsidR="007A17E6" w:rsidRPr="00450984">
              <w:rPr>
                <w:color w:val="000000"/>
                <w:sz w:val="28"/>
                <w:szCs w:val="28"/>
              </w:rPr>
              <w:t>44648</w:t>
            </w:r>
            <w:r w:rsidRPr="00450984">
              <w:rPr>
                <w:color w:val="000000"/>
                <w:sz w:val="28"/>
                <w:szCs w:val="28"/>
              </w:rPr>
              <w:t xml:space="preserve"> тыс. рублей, из них субсидии, субвенции и иные межбюджетные трансферты, имеющие целевое назначение, – 7</w:t>
            </w:r>
            <w:r w:rsidR="007A17E6" w:rsidRPr="00450984">
              <w:rPr>
                <w:color w:val="000000"/>
                <w:sz w:val="28"/>
                <w:szCs w:val="28"/>
              </w:rPr>
              <w:t>9735</w:t>
            </w:r>
            <w:r w:rsidRPr="00450984">
              <w:rPr>
                <w:color w:val="000000"/>
                <w:sz w:val="28"/>
                <w:szCs w:val="28"/>
              </w:rPr>
              <w:t xml:space="preserve"> тыс.рублей.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2. Утвердить объем межбюджетных трансфертов, получаемых из вышестоящих бюджетов в сумме: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 xml:space="preserve">на 2024 год – </w:t>
            </w:r>
            <w:r w:rsidR="00B24737" w:rsidRPr="00450984">
              <w:rPr>
                <w:color w:val="000000"/>
                <w:sz w:val="28"/>
                <w:szCs w:val="28"/>
              </w:rPr>
              <w:t>522361</w:t>
            </w:r>
            <w:r w:rsidRPr="00450984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lastRenderedPageBreak/>
              <w:t>на 2025 год – 32</w:t>
            </w:r>
            <w:r w:rsidR="007A17E6" w:rsidRPr="00450984">
              <w:rPr>
                <w:color w:val="000000"/>
                <w:sz w:val="28"/>
                <w:szCs w:val="28"/>
              </w:rPr>
              <w:t>9481</w:t>
            </w:r>
            <w:r w:rsidRPr="00450984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на 2026 год – 3</w:t>
            </w:r>
            <w:r w:rsidR="007A17E6" w:rsidRPr="00450984">
              <w:rPr>
                <w:color w:val="000000"/>
                <w:sz w:val="28"/>
                <w:szCs w:val="28"/>
              </w:rPr>
              <w:t>44648</w:t>
            </w:r>
            <w:r w:rsidRPr="00450984"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color w:val="000000"/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3. Установить, что межбюджетные трансферты другим бюджетам бюджетной системы Российской Федерации за счет средств бюджета городского округа не предоставляются.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b/>
                <w:bCs/>
                <w:color w:val="000000"/>
                <w:sz w:val="28"/>
                <w:szCs w:val="28"/>
              </w:rPr>
              <w:t>Статья 5</w:t>
            </w:r>
          </w:p>
          <w:p w:rsidR="00C728E8" w:rsidRPr="00450984" w:rsidRDefault="00C728E8" w:rsidP="00450984">
            <w:pPr>
              <w:spacing w:line="360" w:lineRule="auto"/>
              <w:jc w:val="both"/>
              <w:rPr>
                <w:vanish/>
                <w:sz w:val="28"/>
                <w:szCs w:val="28"/>
              </w:rPr>
            </w:pPr>
          </w:p>
          <w:p w:rsidR="00C728E8" w:rsidRPr="00450984" w:rsidRDefault="00C728E8" w:rsidP="0045098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 xml:space="preserve">         Установить, что в 2024 - 2026 годах: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доходы бюджета городского округа, подлежащие в соответствии с федеральным законодательством зачислению в бюджет городского округа Кинель, от платы за негативное воздействие на окружающую среду подлежат направлению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городского округа Кинель объектов накопленного вреда окружающей среде, а в случае отсутствия на территории городского округа 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 xml:space="preserve">доходы бюджета городского округа , подлежащие в соответствии с федеральным законодательством зачислению в бюджет городского округа, от штрафов,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природопользования, а также от административных штрафов, установленных Законом Самарской области от 1 ноября 2007 года № 115-ГД "Об административных правонарушениях на территории Самарской области", за административные правонарушения в области охраны окружающей среды и природопользования, подлежат направлению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</w:t>
            </w:r>
            <w:r w:rsidRPr="00450984">
              <w:rPr>
                <w:color w:val="000000"/>
                <w:sz w:val="28"/>
                <w:szCs w:val="28"/>
              </w:rPr>
              <w:lastRenderedPageBreak/>
              <w:t>территории городского округа Кинель объектов накопленного вреда окружающей среде, а в случае отсутствия на территории городского округа 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доходы бюджета городского округа, подлежащие в соответствии с федеральным законодательством зачислению в бюджет городского округа Кинель, от платежей по искам о возмещении вреда, причиненного окружающей среде, в том числе водным объектам, вследствие нарушений обязательных требований, а также от платежей, уплачиваемых при добровольном возмещении вреда, причиненного окружающей среде, в том числе водным объектам, вследствие нарушений обязательных требований, подлежат направлению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городского округа Кинель объектов накопленного вреда окружающей среде, а в случае отсутствия на территории городского округа 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b/>
                <w:bCs/>
                <w:color w:val="000000"/>
                <w:sz w:val="28"/>
                <w:szCs w:val="28"/>
              </w:rPr>
              <w:t>Статья 6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Образовать в расходной части бюджета городского округа резервный фонд администрации городского округа :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в 2024 году – в размере 3000 тыс. рублей;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в 2025 году – в размере 3000 тыс. рублей;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в 2026 году – в размере 3000 тыс. рублей.</w:t>
            </w:r>
          </w:p>
          <w:p w:rsidR="00450984" w:rsidRDefault="00450984" w:rsidP="00450984">
            <w:pPr>
              <w:spacing w:line="360" w:lineRule="auto"/>
              <w:ind w:firstLine="700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b/>
                <w:bCs/>
                <w:color w:val="000000"/>
                <w:sz w:val="28"/>
                <w:szCs w:val="28"/>
              </w:rPr>
              <w:lastRenderedPageBreak/>
              <w:t>Статья 7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Утвердить объем бюджетных ассигнований муниципального дорожного фонда городского округа :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в 2024 году – в сумме 16670 тыс. рублей;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в 2025 году – в сумме 17177 тыс. рублей;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в 2026 году – в сумме 17573 тыс. рублей.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b/>
                <w:bCs/>
                <w:color w:val="000000"/>
                <w:sz w:val="28"/>
                <w:szCs w:val="28"/>
              </w:rPr>
              <w:t>Статья 8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Утвердить ведомственную структуру расходов бюджета городского округа на 2024 год согласно Приложению 1 к настоящему Решению.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Утвердить ведомственную структуру расходов бюджета городского округа на плановый период 2025 и 2026 годов согласно Приложению 2 к настоящему Решению.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b/>
                <w:bCs/>
                <w:color w:val="000000"/>
                <w:sz w:val="28"/>
                <w:szCs w:val="28"/>
              </w:rPr>
              <w:t>Статья 9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округа на 2024 год согласно Приложению 3 к настоящему Решению.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округа на плановый период 2025 и 2026 годов согласно Приложению 4 к настоящему Решению.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b/>
                <w:bCs/>
                <w:color w:val="000000"/>
                <w:sz w:val="28"/>
                <w:szCs w:val="28"/>
              </w:rPr>
              <w:t>Статья 10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1. Установить верхний предел муниципального внутреннего долга городского округа: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на 1 января 2025 года – в сумме 89756 тыс. рублей, в том числе верхний предел долга по муниципальным гарантиям – в сумме 0 тыс. рублей;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на 1 января 2026 года – в сумме 59656 тыс. рублей, в том числе верхний предел долга по муниципальным гарантиям – в сумме 0 тыс. рублей;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lastRenderedPageBreak/>
              <w:t>на 1 января 2027 года – в сумме 32817 тыс. рублей, в том числе верхний предел долга по муниципальным гарантиям – в сумме 0 тыс. рублей.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2. Установить объемы расходов на обслуживание муниципального долга городского округа: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в 2024 году – 2800 тыс. рублей;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в 2025 году – 3000 тыс. рублей;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в 2026 году – 2000 тыс. рублей.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b/>
                <w:bCs/>
                <w:color w:val="000000"/>
                <w:sz w:val="28"/>
                <w:szCs w:val="28"/>
              </w:rPr>
              <w:t>Статья 11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Утвердить источники внутреннего финансирования дефицита бюджета городского округа на 2024 год согласно приложению 5 к настоящему Решению.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Утвердить источники внутреннего финансирования дефицита бюджета городского округа на плановый период 2025 и 2026 годов согласно приложению 6 к настоящему Решению.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b/>
                <w:bCs/>
                <w:color w:val="000000"/>
                <w:sz w:val="28"/>
                <w:szCs w:val="28"/>
              </w:rPr>
              <w:t>Статья 12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1.Утвердить программу муниципальных внутренних заимствований городского округа на 2024 год и на плановый период 2025 и 2026 годов согласно приложению 7 к настоящему Решению.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2.Программа муниципальных внешних заимствований городского округа на 2024 год и плановый период 2025 и 2026 годов  не утверждается.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b/>
                <w:bCs/>
                <w:color w:val="000000"/>
                <w:sz w:val="28"/>
                <w:szCs w:val="28"/>
              </w:rPr>
              <w:t>Статья 13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Установить, что в 2024 год и в плановом периоде 2025 и 2026 годов муниципальные гарантии за счет средств бюджета городского округа не предоставляются, программа муниципальных гарантий не утверждается.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b/>
                <w:bCs/>
                <w:color w:val="000000"/>
                <w:sz w:val="28"/>
                <w:szCs w:val="28"/>
              </w:rPr>
              <w:t>Статья 14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Утвердить программу (прогнозный план) приватизации муниципального имущества на 2024 год согласно Приложению 8 к настоящему Решению.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b/>
                <w:bCs/>
                <w:color w:val="000000"/>
                <w:sz w:val="28"/>
                <w:szCs w:val="28"/>
              </w:rPr>
              <w:t>Статья 15</w:t>
            </w:r>
          </w:p>
          <w:p w:rsidR="00C728E8" w:rsidRPr="00450984" w:rsidRDefault="005E0BD9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1.</w:t>
            </w:r>
            <w:r w:rsidR="00C728E8" w:rsidRPr="00450984">
              <w:rPr>
                <w:color w:val="000000"/>
                <w:sz w:val="28"/>
                <w:szCs w:val="28"/>
              </w:rPr>
              <w:t xml:space="preserve">Размер части прибыли, полученной муниципальными унитарными предприятиями городского округа в очередном финансовом году, в том числе по итогам предыдущего года, являющейся неналоговым доходом бюджета </w:t>
            </w:r>
            <w:r w:rsidR="00C728E8" w:rsidRPr="00450984">
              <w:rPr>
                <w:color w:val="000000"/>
                <w:sz w:val="28"/>
                <w:szCs w:val="28"/>
              </w:rPr>
              <w:lastRenderedPageBreak/>
              <w:t>городского округа, рассчитывается в процентном отношении от прибыли предприятия, определяемой согласно документам бухгалтерского учета и отчетности, после уплаты налогов и иных обязательных платежей.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 </w:t>
            </w:r>
            <w:r w:rsidR="005E0BD9" w:rsidRPr="00450984">
              <w:rPr>
                <w:color w:val="000000"/>
                <w:sz w:val="28"/>
                <w:szCs w:val="28"/>
              </w:rPr>
              <w:t>2.</w:t>
            </w:r>
            <w:r w:rsidRPr="00450984">
              <w:rPr>
                <w:color w:val="000000"/>
                <w:sz w:val="28"/>
                <w:szCs w:val="28"/>
              </w:rPr>
              <w:t>Установить, что в 2024 году в бюджет городского округа перечисляется часть прибыли, полученной муниципальными унитарными предприятиями городского округа по итогам 2023 года, в размере 25 процентов. Муниципальные унитарные предприятия городского округа, включенные в прогнозный план (программу) приватизации имущества городского округа или подлежащие реорганизации, обязаны до приватизации (реорганизации) перечислить в городской бюджет часть прибыли, подлежащей зачислению в бюджет за предшествующие периоды и истекший период текущего финансового года.</w:t>
            </w:r>
          </w:p>
          <w:p w:rsidR="00C728E8" w:rsidRPr="00450984" w:rsidRDefault="005E0BD9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3.</w:t>
            </w:r>
            <w:r w:rsidR="00C728E8" w:rsidRPr="00450984">
              <w:rPr>
                <w:color w:val="000000"/>
                <w:sz w:val="28"/>
                <w:szCs w:val="28"/>
              </w:rPr>
              <w:t>Установить, что при прогнозировании поступлений доходов от реализации имущества, находящегося в муниципальной собственности, используются данные прогнозного плана приватизации муниципального имущества с учётом его ожидаемого исполнения.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b/>
                <w:bCs/>
                <w:color w:val="000000"/>
                <w:sz w:val="28"/>
                <w:szCs w:val="28"/>
              </w:rPr>
              <w:t>Статья 16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Установить, что в 2024– 2026 годах: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 xml:space="preserve">1. За счёт средств бюджета городского округа на безвозмездной и безвозвратной основе предоставляются субсидии юридическим лицам (за исключением субсидий государственным (муниципальным) учреждениям), индивидуальным предпринимателям,  а также физическим лицам – производителям товаров, работ, услуг, осуществляющим свою деятельность на территории городского округа Кинель, в целях возмещения указанным лицам  недополученных доходов  и (или) финансового обеспечения (возмещения)затрат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</w:t>
            </w:r>
            <w:r w:rsidRPr="00450984">
              <w:rPr>
                <w:color w:val="000000"/>
                <w:sz w:val="28"/>
                <w:szCs w:val="28"/>
              </w:rPr>
              <w:lastRenderedPageBreak/>
              <w:t>виноматериалов, сахаросодержащих напитков, если иное не предусмотрено нормативными правовыми актами Правительства Российской Федерации), выполнением работ, оказанием услуг в следующих сферах: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1)транспорт общего пользования, выполняющий регулярные перевозки по регулируемым тарифам по муниципальным маршрутам;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2)жилищно-коммунальное хозяйство и благоустройство;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3)образование, культура и искусство;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4)социальная поддержка и социальное обслуживание;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5)строительство и (или) реконструкция коммунальной инфраструктуры общего пользования объекта инвестирования (систем водо-, тепло-, газо-, энергоснабжения, канализации, очистных сооружений, дорог);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6)жилищное строительство;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7)эксплуатация комплекса недвижимого имущества многоквартирного дома;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8)дорожное хозяйство;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9)содействие занятости(организация   дополнительных рабочих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мест для проведения общественных работ) населения городского округа;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10)поддержка  субъектов малого и среднего предпринимательства;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11)спорт и физическая культура;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12) охрана общественного порядка на территории городского округа.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2. За счет средств бюджета городского округа в соответствии с постановлениями администрации городского округа предоставляются гранты в форме субсидий юридическим лицам (за исключением государственных (муниципальных) учреждений), индивидуальным предпринимателям, физическим лицам, в том числе на конкурсной основе.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Порядок предоставления грантов в форме субсидий устанавливается постановлением администрации городского округа Кинель Самарской области.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3. За счет средств бюджета городского округа в соответствии с постановлениями администрации городского округа Кинель Самарской области  предоставляются субсидии: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lastRenderedPageBreak/>
              <w:t>1) некоммерческим организациям, не являющимся муниципальными учреждениями, осуществляющим социально  значимую деятельность на территории городского округа;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2)  некоммерческим организациям, не являющимся муниципальными учреждениями, осуществляющим  охрану общественного порядка на территории городского округа.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Предоставить субсидию автономной некоммерческой организации дошкольного образования детский сад «Город Детства» на финансовое обеспечение деятельности по предоставлению образовательных услуг по программам дошкольного образования.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Предоставить субсидию некоммерческой организации Алексеевское Станичное Казачье Общество на финансовое обеспечение деятельности добровольных народных дружин, участвующих в охране общественного порядка на территории городского округа Кинель Самарской области.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 xml:space="preserve"> 4.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осуществляющим свою деятельность на территории городского округа, в целях возмещения указанным лицам недополученных доходов и 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сахаросодержащих напитков если иное не предусмотрено нормативными правовыми актами Правительства Российской Федерации), выполнением работ, оказанием услуг, а также некоммерческим организациям (за исключением государственных (муниципальных) учреждений) могут также предоставляться в случае </w:t>
            </w:r>
            <w:r w:rsidRPr="00450984">
              <w:rPr>
                <w:color w:val="000000"/>
                <w:sz w:val="28"/>
                <w:szCs w:val="28"/>
              </w:rPr>
              <w:lastRenderedPageBreak/>
              <w:t>финансирования непредвиденных расходов за счет средств резервного фонда администрации городского округа.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b/>
                <w:bCs/>
                <w:color w:val="000000"/>
                <w:sz w:val="28"/>
                <w:szCs w:val="28"/>
              </w:rPr>
              <w:t>Статья 17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Установить, что за счет бюджета городского округа не планируется предоставление бюджетных инвестиций юридическим лицам, не являющимся муниципальными учреждениями и муниципальными унитарными предприятиями.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b/>
                <w:bCs/>
                <w:color w:val="000000"/>
                <w:sz w:val="28"/>
                <w:szCs w:val="28"/>
              </w:rPr>
              <w:t>Статья 18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1.Установить в соответствии с пунктом 3 статьи 217 Бюджетного кодекса Российской Федерации, что основанием для внесения в 2024 – 2026 годах изменений в показатели сводной бюджетной росписи  бюджета городского округа является распределение на основании  распоряжения администрации зарезервированных в составе утвержденных статьями 8 и 9 настоящего Решения: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бюджетных ассигнований, предусмотренных по подразделу «Резервные фонды» раздела «Общегосударственные вопросы», в объеме до 3000 тыс. рублей  в 2024   и  в 2025-2026 годах ежегодно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2. Установить в соответствии с пунктом 8 статьи 217 Бюджетного кодекса Российской Федерации, что дополнительными основаниями для внесения в 2024 – 2026 годах изменений в показатели сводной бюджетной росписи бюджета  городского округа являются: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1) изменение кодов бюджетной классификации отраженных в настоящем Решении расходов бюджета городского округа в случае предоставления некоммерческим организациям субсидий, грантов в форме субсидий, предусмотренных статьями 78 и 78.1 Бюджетного кодекса Российской Федерации, по результатам отбора;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 xml:space="preserve">2) принятие решений Правительством Российской Федерации, Правительством Самарской области, публично-правовой компанией "Фонд развития территорий"  о распределении субсидий, субвенций, иных </w:t>
            </w:r>
            <w:r w:rsidRPr="00450984">
              <w:rPr>
                <w:color w:val="000000"/>
                <w:sz w:val="28"/>
                <w:szCs w:val="28"/>
              </w:rPr>
              <w:lastRenderedPageBreak/>
              <w:t>межбюджетных трансфертов, безвозмездных поступлений, имеющих целевое назначение, а также заключение соглашений, предусматривающих получение субсидий, субвенций, иных межбюджетных трансфертов, безвозмездных поступлений имеющих целевое назначение, в объемах, отличных от объемов, утвержденных настоящим Решением;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3) изменение кодов бюджетной классификации отраженных в настоящем Решении расходов бюджета городского округа, осуществляемых за счет безвозмездных поступлений в городской бюджет, а также остатков безвозмездных поступлений в городской бюджет, сформированных по состоянию на 1 января 2024 года;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4) изменение кодов бюджетной классификации отраженных в настоящем Решении расходов бюджета городского округа в целях их приведения в соответствие с федеральными, региональными правовыми актами;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5)  изменение кодов бюджетной классификации, которое не затрагивает коды бюджетной классификации, отраженные в настоящем Решении;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6) увеличение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государственных (муниципальных) услуг - в пределах общего объема бюджетных ассигнований, предусмотренных главному распорядителю бюджетных средств в текущем финансовом году на оказание государственных (муниципальных) услуг при условии, что увеличение бюджетных ассигнований по соответствующему виду расходов не превышает 10 процентов;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7) осуществление выплат, сокращающих долговые обязательства городского округа;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8) изменение кодов бюджетной классификации отраженных в настоящем  Решении расходов  бюджета в случае предоставления грантов в форме субсидий юридическим лицам или выплат (премий) физическим лицам по результатам отбора;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 xml:space="preserve">9)  перераспределение бюджетных ассигнований в целях обеспечения </w:t>
            </w:r>
            <w:r w:rsidRPr="00450984">
              <w:rPr>
                <w:color w:val="000000"/>
                <w:sz w:val="28"/>
                <w:szCs w:val="28"/>
              </w:rPr>
              <w:lastRenderedPageBreak/>
              <w:t>софинансирования за счет средств городского бюджета при предоставлении межбюджетных трансфертов из федерального и (или) областного бюджетов.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b/>
                <w:bCs/>
                <w:color w:val="000000"/>
                <w:sz w:val="28"/>
                <w:szCs w:val="28"/>
              </w:rPr>
              <w:t>Статья 19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Установить, что предоставление бюджетных кредитов юридическим лицам в 2024 году и плановом периоде 2025 и 2026 годов не планируется.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b/>
                <w:bCs/>
                <w:color w:val="000000"/>
                <w:sz w:val="28"/>
                <w:szCs w:val="28"/>
              </w:rPr>
              <w:t>Статья 20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Остатки средств бюджета городского округа на начало текущего финансового года могут направляться в 2024 году на увеличение: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бюджетных ассигнований муниципального дорожного фонда городского округа в объеме бюджетных ассигнований муниципального дорожного фонда городского округа, не использованных в отчетном финансовом году;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бюджетных ассигнований на оплату заключенных от имени городского округа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неиспользованных на начало текущего финансового года бюджетных ассигнований на указанные цели.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Остатки средств бюджета городского округа на начало текущего финансового года могут направляться на покрытие временных кассовых разрывов.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b/>
                <w:bCs/>
                <w:color w:val="000000"/>
                <w:sz w:val="28"/>
                <w:szCs w:val="28"/>
              </w:rPr>
              <w:t>Статья 21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 xml:space="preserve">1.Установить, что в 2024 году управление финансами  администрации городского округа Кинель Самарской области   осуществляет казначейское сопровождение </w:t>
            </w:r>
            <w:r w:rsidR="00632EF7" w:rsidRPr="00450984">
              <w:rPr>
                <w:color w:val="000000"/>
                <w:sz w:val="28"/>
                <w:szCs w:val="28"/>
              </w:rPr>
              <w:t>средств</w:t>
            </w:r>
            <w:r w:rsidRPr="00450984">
              <w:rPr>
                <w:color w:val="000000"/>
                <w:sz w:val="28"/>
                <w:szCs w:val="28"/>
              </w:rPr>
              <w:t>, указанных в части второй настоящей статьи, предоставляемых с вышестоящих бюджетов,  в порядке,  установленном постановлением администрации городского округа  Кинель Самарской области.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2.Установить, что казначейскому сопровождению подлежат: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 xml:space="preserve">расчеты по муниципальным контрактам о поставке товаров, выполнении работ, оказании услуг, заключенным в 2024 году на сумму 100000 тыс. рублей  и более, если условиями данных муниципальных контрактов предусмотрены </w:t>
            </w:r>
            <w:r w:rsidRPr="00450984">
              <w:rPr>
                <w:color w:val="000000"/>
                <w:sz w:val="28"/>
                <w:szCs w:val="28"/>
              </w:rPr>
              <w:lastRenderedPageBreak/>
              <w:t>авансовые платежи, за исключением средств, получаемых на основании договоров (муниципальных контрактов), заключаемых с юридическими лицами, функции и полномочия учредителя, в отношении которых осуществляют органы государственной власти или органы местного самоуправления.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авансовые платежи по контрактам (договорам) о поставке товаров, выполнении работ, оказании услуг, заключенным исполнителями (соисполнителями) на сумму 50 000 тыс. рублей и более в рамках исполнения муниципальных контрактов, указанных в абзаце втором настоящей части;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Положения части второй настоящей статьи не распространяются на средства, в отношении которых казначейское сопровождение осуществляется территориальными органами Федерального казначейства в соответствии с федеральным законом о федеральном бюджете на текущий финансовый год и плановый период; финансовым органом Самарской области в соответствии с законом Самарской области об областном бюджете на текущий финансовый год и плановый период, а также средства, определенные статьей 242</w:t>
            </w:r>
            <w:r w:rsidRPr="00450984">
              <w:rPr>
                <w:color w:val="000000"/>
                <w:position w:val="7"/>
                <w:sz w:val="28"/>
                <w:szCs w:val="28"/>
              </w:rPr>
              <w:t>27</w:t>
            </w:r>
            <w:r w:rsidRPr="00450984">
              <w:rPr>
                <w:color w:val="000000"/>
                <w:sz w:val="28"/>
                <w:szCs w:val="28"/>
              </w:rPr>
              <w:t xml:space="preserve"> Бюджетного кодекса Российской Федерации.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b/>
                <w:bCs/>
                <w:color w:val="000000"/>
                <w:sz w:val="28"/>
                <w:szCs w:val="28"/>
              </w:rPr>
              <w:t>Статья 22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Настоящее Решение вступает в силу с 1 января 2024 года и действует по 31 декабря 2024 года,  за исключением статей  5 и 16 настоящего Решения, которые действуют по 31 декабря 2026 года.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b/>
                <w:bCs/>
                <w:color w:val="000000"/>
                <w:sz w:val="28"/>
                <w:szCs w:val="28"/>
              </w:rPr>
              <w:t>Статья 23</w:t>
            </w:r>
          </w:p>
          <w:p w:rsidR="00C728E8" w:rsidRPr="00450984" w:rsidRDefault="00C728E8" w:rsidP="00450984">
            <w:pPr>
              <w:spacing w:line="360" w:lineRule="auto"/>
              <w:ind w:firstLine="700"/>
              <w:jc w:val="both"/>
              <w:rPr>
                <w:sz w:val="28"/>
                <w:szCs w:val="28"/>
              </w:rPr>
            </w:pPr>
            <w:r w:rsidRPr="00450984">
              <w:rPr>
                <w:color w:val="000000"/>
                <w:sz w:val="28"/>
                <w:szCs w:val="28"/>
              </w:rPr>
              <w:t>Со дня вступления в силу настоящего Решения  пункты 15 и 28 решения Думы городского округа Кинель Самарской области  от 15.12.2022 г. № 231 «О бюджете городского округа Кинель Самарской области  на 2023 год и на плановый п</w:t>
            </w:r>
            <w:r w:rsidR="00763171" w:rsidRPr="00450984">
              <w:rPr>
                <w:color w:val="000000"/>
                <w:sz w:val="28"/>
                <w:szCs w:val="28"/>
              </w:rPr>
              <w:t>ериод 2024 и 2025 годов» признаю</w:t>
            </w:r>
            <w:r w:rsidRPr="00450984">
              <w:rPr>
                <w:color w:val="000000"/>
                <w:sz w:val="28"/>
                <w:szCs w:val="28"/>
              </w:rPr>
              <w:t>тся утратившим</w:t>
            </w:r>
            <w:r w:rsidR="00763171" w:rsidRPr="00450984">
              <w:rPr>
                <w:color w:val="000000"/>
                <w:sz w:val="28"/>
                <w:szCs w:val="28"/>
              </w:rPr>
              <w:t>и</w:t>
            </w:r>
            <w:r w:rsidRPr="00450984">
              <w:rPr>
                <w:color w:val="000000"/>
                <w:sz w:val="28"/>
                <w:szCs w:val="28"/>
              </w:rPr>
              <w:t xml:space="preserve"> силу.</w:t>
            </w:r>
          </w:p>
        </w:tc>
      </w:tr>
    </w:tbl>
    <w:p w:rsidR="00C728E8" w:rsidRDefault="00C728E8" w:rsidP="00C728E8">
      <w:pPr>
        <w:jc w:val="both"/>
        <w:rPr>
          <w:vanish/>
        </w:rPr>
      </w:pPr>
    </w:p>
    <w:tbl>
      <w:tblPr>
        <w:tblOverlap w:val="never"/>
        <w:tblW w:w="99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22"/>
      </w:tblGrid>
      <w:tr w:rsidR="00C728E8" w:rsidTr="00C728E8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28E8" w:rsidRDefault="00C728E8" w:rsidP="00C728E8">
            <w:pPr>
              <w:spacing w:line="360" w:lineRule="auto"/>
              <w:jc w:val="both"/>
            </w:pPr>
          </w:p>
        </w:tc>
      </w:tr>
    </w:tbl>
    <w:p w:rsidR="00C728E8" w:rsidRPr="00450984" w:rsidRDefault="00C728E8" w:rsidP="00450984">
      <w:pPr>
        <w:jc w:val="both"/>
        <w:rPr>
          <w:b/>
          <w:sz w:val="28"/>
          <w:szCs w:val="28"/>
        </w:rPr>
      </w:pPr>
      <w:r w:rsidRPr="00450984">
        <w:rPr>
          <w:b/>
          <w:sz w:val="28"/>
          <w:szCs w:val="28"/>
        </w:rPr>
        <w:t>Председатель Думы городского округа</w:t>
      </w:r>
    </w:p>
    <w:p w:rsidR="00C728E8" w:rsidRPr="00450984" w:rsidRDefault="00C728E8" w:rsidP="00450984">
      <w:pPr>
        <w:jc w:val="both"/>
        <w:rPr>
          <w:b/>
          <w:sz w:val="28"/>
          <w:szCs w:val="28"/>
        </w:rPr>
      </w:pPr>
      <w:r w:rsidRPr="00450984">
        <w:rPr>
          <w:b/>
          <w:sz w:val="28"/>
          <w:szCs w:val="28"/>
        </w:rPr>
        <w:t xml:space="preserve">Кинель Самарской области                                         </w:t>
      </w:r>
      <w:r w:rsidR="00450984">
        <w:rPr>
          <w:b/>
          <w:sz w:val="28"/>
          <w:szCs w:val="28"/>
        </w:rPr>
        <w:t xml:space="preserve">                </w:t>
      </w:r>
      <w:r w:rsidRPr="00450984">
        <w:rPr>
          <w:b/>
          <w:sz w:val="28"/>
          <w:szCs w:val="28"/>
        </w:rPr>
        <w:t xml:space="preserve">    А.А.</w:t>
      </w:r>
      <w:r w:rsidR="00450984">
        <w:rPr>
          <w:b/>
          <w:sz w:val="28"/>
          <w:szCs w:val="28"/>
        </w:rPr>
        <w:t xml:space="preserve"> </w:t>
      </w:r>
      <w:r w:rsidRPr="00450984">
        <w:rPr>
          <w:b/>
          <w:sz w:val="28"/>
          <w:szCs w:val="28"/>
        </w:rPr>
        <w:t>Санин</w:t>
      </w:r>
    </w:p>
    <w:p w:rsidR="00450984" w:rsidRPr="00450984" w:rsidRDefault="00450984" w:rsidP="00450984">
      <w:pPr>
        <w:jc w:val="both"/>
        <w:rPr>
          <w:b/>
          <w:sz w:val="28"/>
          <w:szCs w:val="28"/>
        </w:rPr>
      </w:pPr>
    </w:p>
    <w:p w:rsidR="00C728E8" w:rsidRPr="00450984" w:rsidRDefault="00C728E8" w:rsidP="00450984">
      <w:pPr>
        <w:jc w:val="both"/>
        <w:rPr>
          <w:b/>
          <w:sz w:val="28"/>
          <w:szCs w:val="28"/>
        </w:rPr>
      </w:pPr>
      <w:r w:rsidRPr="00450984">
        <w:rPr>
          <w:b/>
          <w:sz w:val="28"/>
          <w:szCs w:val="28"/>
        </w:rPr>
        <w:t xml:space="preserve">Глава городского округа Кинель                          </w:t>
      </w:r>
    </w:p>
    <w:p w:rsidR="00C728E8" w:rsidRPr="001115FB" w:rsidRDefault="00C728E8" w:rsidP="00450984">
      <w:pPr>
        <w:jc w:val="both"/>
        <w:rPr>
          <w:spacing w:val="60"/>
          <w:sz w:val="28"/>
          <w:szCs w:val="28"/>
        </w:rPr>
      </w:pPr>
      <w:r w:rsidRPr="00450984">
        <w:rPr>
          <w:b/>
          <w:sz w:val="28"/>
          <w:szCs w:val="28"/>
        </w:rPr>
        <w:t xml:space="preserve">Самарской области                                                       </w:t>
      </w:r>
      <w:r w:rsidR="00450984">
        <w:rPr>
          <w:b/>
          <w:sz w:val="28"/>
          <w:szCs w:val="28"/>
        </w:rPr>
        <w:t xml:space="preserve">       </w:t>
      </w:r>
      <w:r w:rsidRPr="00450984">
        <w:rPr>
          <w:b/>
          <w:sz w:val="28"/>
          <w:szCs w:val="28"/>
        </w:rPr>
        <w:t xml:space="preserve">         А.А.</w:t>
      </w:r>
      <w:r w:rsidR="00450984">
        <w:rPr>
          <w:b/>
          <w:sz w:val="28"/>
          <w:szCs w:val="28"/>
        </w:rPr>
        <w:t xml:space="preserve"> </w:t>
      </w:r>
      <w:r w:rsidRPr="00450984">
        <w:rPr>
          <w:b/>
          <w:sz w:val="28"/>
          <w:szCs w:val="28"/>
        </w:rPr>
        <w:t xml:space="preserve">Прокудин </w:t>
      </w:r>
    </w:p>
    <w:sectPr w:rsidR="00C728E8" w:rsidRPr="001115FB" w:rsidSect="00450984">
      <w:footerReference w:type="default" r:id="rId9"/>
      <w:pgSz w:w="11906" w:h="16838"/>
      <w:pgMar w:top="851" w:right="1134" w:bottom="62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4FF" w:rsidRDefault="009234FF" w:rsidP="0057083A">
      <w:r>
        <w:separator/>
      </w:r>
    </w:p>
  </w:endnote>
  <w:endnote w:type="continuationSeparator" w:id="1">
    <w:p w:rsidR="009234FF" w:rsidRDefault="009234FF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4D3795" w:rsidRDefault="00A6178F">
        <w:pPr>
          <w:pStyle w:val="a7"/>
          <w:jc w:val="center"/>
        </w:pPr>
        <w:fldSimple w:instr=" PAGE   \* MERGEFORMAT ">
          <w:r w:rsidR="006E7FFA">
            <w:rPr>
              <w:noProof/>
            </w:rPr>
            <w:t>13</w:t>
          </w:r>
        </w:fldSimple>
      </w:p>
    </w:sdtContent>
  </w:sdt>
  <w:p w:rsidR="004D3795" w:rsidRDefault="004D379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4FF" w:rsidRDefault="009234FF" w:rsidP="0057083A">
      <w:r>
        <w:separator/>
      </w:r>
    </w:p>
  </w:footnote>
  <w:footnote w:type="continuationSeparator" w:id="1">
    <w:p w:rsidR="009234FF" w:rsidRDefault="009234FF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321"/>
    <w:rsid w:val="00006905"/>
    <w:rsid w:val="000069A8"/>
    <w:rsid w:val="00011276"/>
    <w:rsid w:val="0001491A"/>
    <w:rsid w:val="00014DBF"/>
    <w:rsid w:val="0001732F"/>
    <w:rsid w:val="00020C95"/>
    <w:rsid w:val="00024210"/>
    <w:rsid w:val="000261DD"/>
    <w:rsid w:val="0002706A"/>
    <w:rsid w:val="00034253"/>
    <w:rsid w:val="00035233"/>
    <w:rsid w:val="00035E53"/>
    <w:rsid w:val="0003609E"/>
    <w:rsid w:val="00037B7D"/>
    <w:rsid w:val="000437F6"/>
    <w:rsid w:val="00043839"/>
    <w:rsid w:val="00043901"/>
    <w:rsid w:val="00047226"/>
    <w:rsid w:val="00050574"/>
    <w:rsid w:val="00050FBF"/>
    <w:rsid w:val="00051BF0"/>
    <w:rsid w:val="000524DE"/>
    <w:rsid w:val="00056CE6"/>
    <w:rsid w:val="00060D3D"/>
    <w:rsid w:val="00063046"/>
    <w:rsid w:val="00064DBE"/>
    <w:rsid w:val="000657D9"/>
    <w:rsid w:val="00065F22"/>
    <w:rsid w:val="00066AA1"/>
    <w:rsid w:val="00070A62"/>
    <w:rsid w:val="00074700"/>
    <w:rsid w:val="0007559D"/>
    <w:rsid w:val="00076E97"/>
    <w:rsid w:val="00077F87"/>
    <w:rsid w:val="00080A3E"/>
    <w:rsid w:val="0008614B"/>
    <w:rsid w:val="00091198"/>
    <w:rsid w:val="00093F32"/>
    <w:rsid w:val="00095B05"/>
    <w:rsid w:val="00097A31"/>
    <w:rsid w:val="000A17EE"/>
    <w:rsid w:val="000A1F09"/>
    <w:rsid w:val="000A27FD"/>
    <w:rsid w:val="000A3A04"/>
    <w:rsid w:val="000A3CFC"/>
    <w:rsid w:val="000A511F"/>
    <w:rsid w:val="000B140D"/>
    <w:rsid w:val="000B4096"/>
    <w:rsid w:val="000C08B5"/>
    <w:rsid w:val="000C2017"/>
    <w:rsid w:val="000C238F"/>
    <w:rsid w:val="000C23C7"/>
    <w:rsid w:val="000C5C27"/>
    <w:rsid w:val="000D0309"/>
    <w:rsid w:val="000D3F3A"/>
    <w:rsid w:val="000D4149"/>
    <w:rsid w:val="000D6D0A"/>
    <w:rsid w:val="000E0C1F"/>
    <w:rsid w:val="000E22A1"/>
    <w:rsid w:val="000E27A9"/>
    <w:rsid w:val="000E36D1"/>
    <w:rsid w:val="000F4E0A"/>
    <w:rsid w:val="001015C0"/>
    <w:rsid w:val="001115FB"/>
    <w:rsid w:val="00113877"/>
    <w:rsid w:val="00114BE4"/>
    <w:rsid w:val="001158F0"/>
    <w:rsid w:val="00116767"/>
    <w:rsid w:val="00121242"/>
    <w:rsid w:val="00121883"/>
    <w:rsid w:val="001239E3"/>
    <w:rsid w:val="00123FEE"/>
    <w:rsid w:val="0012573D"/>
    <w:rsid w:val="0012576A"/>
    <w:rsid w:val="00125B1E"/>
    <w:rsid w:val="00125D30"/>
    <w:rsid w:val="0012648E"/>
    <w:rsid w:val="001313A7"/>
    <w:rsid w:val="00131D32"/>
    <w:rsid w:val="00133F2E"/>
    <w:rsid w:val="00136E82"/>
    <w:rsid w:val="001373D4"/>
    <w:rsid w:val="001419B3"/>
    <w:rsid w:val="001447A0"/>
    <w:rsid w:val="00147105"/>
    <w:rsid w:val="0015076F"/>
    <w:rsid w:val="0015268D"/>
    <w:rsid w:val="00156C53"/>
    <w:rsid w:val="001573EB"/>
    <w:rsid w:val="00163154"/>
    <w:rsid w:val="00163F16"/>
    <w:rsid w:val="00164626"/>
    <w:rsid w:val="001671AF"/>
    <w:rsid w:val="00167D40"/>
    <w:rsid w:val="001727AB"/>
    <w:rsid w:val="00173107"/>
    <w:rsid w:val="00173BB4"/>
    <w:rsid w:val="00173CFC"/>
    <w:rsid w:val="00174587"/>
    <w:rsid w:val="0017499A"/>
    <w:rsid w:val="00180A7B"/>
    <w:rsid w:val="00183514"/>
    <w:rsid w:val="001841FA"/>
    <w:rsid w:val="001843EE"/>
    <w:rsid w:val="00184AD4"/>
    <w:rsid w:val="00195EAD"/>
    <w:rsid w:val="001A15F7"/>
    <w:rsid w:val="001A3318"/>
    <w:rsid w:val="001B059E"/>
    <w:rsid w:val="001B3581"/>
    <w:rsid w:val="001B6638"/>
    <w:rsid w:val="001C13D9"/>
    <w:rsid w:val="001C4A97"/>
    <w:rsid w:val="001C5292"/>
    <w:rsid w:val="001C5958"/>
    <w:rsid w:val="001D0589"/>
    <w:rsid w:val="001D113D"/>
    <w:rsid w:val="001D2C34"/>
    <w:rsid w:val="001D2F41"/>
    <w:rsid w:val="001D46E7"/>
    <w:rsid w:val="001D4ED9"/>
    <w:rsid w:val="001D5235"/>
    <w:rsid w:val="001E25CF"/>
    <w:rsid w:val="001E3106"/>
    <w:rsid w:val="001E7013"/>
    <w:rsid w:val="001E7B32"/>
    <w:rsid w:val="001F354A"/>
    <w:rsid w:val="001F38C5"/>
    <w:rsid w:val="00200D62"/>
    <w:rsid w:val="00212CCF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45602"/>
    <w:rsid w:val="002500AB"/>
    <w:rsid w:val="00251707"/>
    <w:rsid w:val="002519EE"/>
    <w:rsid w:val="002527B1"/>
    <w:rsid w:val="00253450"/>
    <w:rsid w:val="002534DE"/>
    <w:rsid w:val="00255CE2"/>
    <w:rsid w:val="002561CB"/>
    <w:rsid w:val="00256578"/>
    <w:rsid w:val="00256F94"/>
    <w:rsid w:val="0026219C"/>
    <w:rsid w:val="00264C54"/>
    <w:rsid w:val="00265792"/>
    <w:rsid w:val="0026606D"/>
    <w:rsid w:val="00270C8C"/>
    <w:rsid w:val="0027403F"/>
    <w:rsid w:val="002751D7"/>
    <w:rsid w:val="00280A58"/>
    <w:rsid w:val="00284D0F"/>
    <w:rsid w:val="00287A9D"/>
    <w:rsid w:val="00290202"/>
    <w:rsid w:val="0029050A"/>
    <w:rsid w:val="00293491"/>
    <w:rsid w:val="002A017A"/>
    <w:rsid w:val="002A33B7"/>
    <w:rsid w:val="002A40D8"/>
    <w:rsid w:val="002A6C94"/>
    <w:rsid w:val="002B1EC7"/>
    <w:rsid w:val="002B2199"/>
    <w:rsid w:val="002B2EC6"/>
    <w:rsid w:val="002B5F40"/>
    <w:rsid w:val="002B64C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E72BB"/>
    <w:rsid w:val="002F207F"/>
    <w:rsid w:val="002F5B0F"/>
    <w:rsid w:val="002F6998"/>
    <w:rsid w:val="002F78FF"/>
    <w:rsid w:val="00301760"/>
    <w:rsid w:val="003053AE"/>
    <w:rsid w:val="0031022D"/>
    <w:rsid w:val="00313050"/>
    <w:rsid w:val="00314542"/>
    <w:rsid w:val="00322512"/>
    <w:rsid w:val="0032380A"/>
    <w:rsid w:val="00326FBB"/>
    <w:rsid w:val="00330EBC"/>
    <w:rsid w:val="00332636"/>
    <w:rsid w:val="00332D23"/>
    <w:rsid w:val="00333C3C"/>
    <w:rsid w:val="003348EC"/>
    <w:rsid w:val="00334F5C"/>
    <w:rsid w:val="00337FE9"/>
    <w:rsid w:val="0034131F"/>
    <w:rsid w:val="003460B8"/>
    <w:rsid w:val="00347A8E"/>
    <w:rsid w:val="00350117"/>
    <w:rsid w:val="003539DE"/>
    <w:rsid w:val="00355F0F"/>
    <w:rsid w:val="003560B7"/>
    <w:rsid w:val="00357C60"/>
    <w:rsid w:val="00361642"/>
    <w:rsid w:val="00361722"/>
    <w:rsid w:val="00365418"/>
    <w:rsid w:val="00373719"/>
    <w:rsid w:val="00381A8E"/>
    <w:rsid w:val="00382F2D"/>
    <w:rsid w:val="0038415B"/>
    <w:rsid w:val="00386D7F"/>
    <w:rsid w:val="0039291D"/>
    <w:rsid w:val="00392E06"/>
    <w:rsid w:val="003A016C"/>
    <w:rsid w:val="003A06BC"/>
    <w:rsid w:val="003A228C"/>
    <w:rsid w:val="003A3F81"/>
    <w:rsid w:val="003A5788"/>
    <w:rsid w:val="003A7777"/>
    <w:rsid w:val="003B11D0"/>
    <w:rsid w:val="003B28B6"/>
    <w:rsid w:val="003B4C1B"/>
    <w:rsid w:val="003B78B1"/>
    <w:rsid w:val="003C00FF"/>
    <w:rsid w:val="003C58EC"/>
    <w:rsid w:val="003D297E"/>
    <w:rsid w:val="003D3399"/>
    <w:rsid w:val="003D4924"/>
    <w:rsid w:val="003D6525"/>
    <w:rsid w:val="003E0013"/>
    <w:rsid w:val="003E23F3"/>
    <w:rsid w:val="003E5E13"/>
    <w:rsid w:val="003E6118"/>
    <w:rsid w:val="003F0BF5"/>
    <w:rsid w:val="003F10BD"/>
    <w:rsid w:val="003F2220"/>
    <w:rsid w:val="003F266F"/>
    <w:rsid w:val="003F27B2"/>
    <w:rsid w:val="003F2D98"/>
    <w:rsid w:val="003F5A75"/>
    <w:rsid w:val="003F5FCC"/>
    <w:rsid w:val="003F7899"/>
    <w:rsid w:val="004011AC"/>
    <w:rsid w:val="00403A7F"/>
    <w:rsid w:val="00407C17"/>
    <w:rsid w:val="00410EBE"/>
    <w:rsid w:val="00416E97"/>
    <w:rsid w:val="004226A3"/>
    <w:rsid w:val="00422E59"/>
    <w:rsid w:val="004253A1"/>
    <w:rsid w:val="00425FD8"/>
    <w:rsid w:val="00430593"/>
    <w:rsid w:val="00434527"/>
    <w:rsid w:val="00434CE3"/>
    <w:rsid w:val="00435323"/>
    <w:rsid w:val="004415A7"/>
    <w:rsid w:val="00444B5A"/>
    <w:rsid w:val="00444D53"/>
    <w:rsid w:val="00446805"/>
    <w:rsid w:val="00450984"/>
    <w:rsid w:val="00451F33"/>
    <w:rsid w:val="00452608"/>
    <w:rsid w:val="00457595"/>
    <w:rsid w:val="0046006B"/>
    <w:rsid w:val="0046479C"/>
    <w:rsid w:val="004656BC"/>
    <w:rsid w:val="004711A7"/>
    <w:rsid w:val="004716D3"/>
    <w:rsid w:val="00471733"/>
    <w:rsid w:val="00483DC0"/>
    <w:rsid w:val="004844A4"/>
    <w:rsid w:val="00484941"/>
    <w:rsid w:val="00484C43"/>
    <w:rsid w:val="00490E2F"/>
    <w:rsid w:val="00492065"/>
    <w:rsid w:val="00492F82"/>
    <w:rsid w:val="004948E5"/>
    <w:rsid w:val="00494BA8"/>
    <w:rsid w:val="0049644B"/>
    <w:rsid w:val="0049685E"/>
    <w:rsid w:val="004A17DA"/>
    <w:rsid w:val="004A257C"/>
    <w:rsid w:val="004A32CA"/>
    <w:rsid w:val="004A4040"/>
    <w:rsid w:val="004A4A50"/>
    <w:rsid w:val="004A6C22"/>
    <w:rsid w:val="004A6D62"/>
    <w:rsid w:val="004B2B19"/>
    <w:rsid w:val="004B31FD"/>
    <w:rsid w:val="004B5BF4"/>
    <w:rsid w:val="004B5D76"/>
    <w:rsid w:val="004C771E"/>
    <w:rsid w:val="004D0D88"/>
    <w:rsid w:val="004D2222"/>
    <w:rsid w:val="004D2766"/>
    <w:rsid w:val="004D3795"/>
    <w:rsid w:val="004D3FBE"/>
    <w:rsid w:val="004D4B04"/>
    <w:rsid w:val="004E040D"/>
    <w:rsid w:val="004E166F"/>
    <w:rsid w:val="004E6905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31D8"/>
    <w:rsid w:val="00504A4F"/>
    <w:rsid w:val="00506596"/>
    <w:rsid w:val="00507C27"/>
    <w:rsid w:val="00511082"/>
    <w:rsid w:val="005125F7"/>
    <w:rsid w:val="005151FD"/>
    <w:rsid w:val="0052058B"/>
    <w:rsid w:val="00521F3B"/>
    <w:rsid w:val="005224F1"/>
    <w:rsid w:val="00523675"/>
    <w:rsid w:val="00530282"/>
    <w:rsid w:val="00532C2E"/>
    <w:rsid w:val="00533E66"/>
    <w:rsid w:val="00534D5E"/>
    <w:rsid w:val="0053657A"/>
    <w:rsid w:val="005373DE"/>
    <w:rsid w:val="00540D2A"/>
    <w:rsid w:val="00541553"/>
    <w:rsid w:val="00543936"/>
    <w:rsid w:val="00544B05"/>
    <w:rsid w:val="00544EFE"/>
    <w:rsid w:val="005508A3"/>
    <w:rsid w:val="00552E20"/>
    <w:rsid w:val="005554C4"/>
    <w:rsid w:val="00557C3A"/>
    <w:rsid w:val="00562432"/>
    <w:rsid w:val="0056259D"/>
    <w:rsid w:val="0057083A"/>
    <w:rsid w:val="00572347"/>
    <w:rsid w:val="00576CB0"/>
    <w:rsid w:val="0057763F"/>
    <w:rsid w:val="005853A7"/>
    <w:rsid w:val="005865D5"/>
    <w:rsid w:val="00590787"/>
    <w:rsid w:val="0059278A"/>
    <w:rsid w:val="005953D5"/>
    <w:rsid w:val="0059725B"/>
    <w:rsid w:val="00597BE8"/>
    <w:rsid w:val="005A2FCD"/>
    <w:rsid w:val="005A3001"/>
    <w:rsid w:val="005A4F17"/>
    <w:rsid w:val="005A6E0B"/>
    <w:rsid w:val="005B19A8"/>
    <w:rsid w:val="005B5941"/>
    <w:rsid w:val="005C41D2"/>
    <w:rsid w:val="005C46DB"/>
    <w:rsid w:val="005C572A"/>
    <w:rsid w:val="005C6502"/>
    <w:rsid w:val="005C71BD"/>
    <w:rsid w:val="005D1689"/>
    <w:rsid w:val="005D5C37"/>
    <w:rsid w:val="005D7A57"/>
    <w:rsid w:val="005E0BD9"/>
    <w:rsid w:val="005E3C62"/>
    <w:rsid w:val="005F07E3"/>
    <w:rsid w:val="005F40ED"/>
    <w:rsid w:val="005F4865"/>
    <w:rsid w:val="005F56FC"/>
    <w:rsid w:val="005F6C6D"/>
    <w:rsid w:val="005F7429"/>
    <w:rsid w:val="0060110D"/>
    <w:rsid w:val="00603DD0"/>
    <w:rsid w:val="00604E93"/>
    <w:rsid w:val="006060E2"/>
    <w:rsid w:val="006118D7"/>
    <w:rsid w:val="006166D0"/>
    <w:rsid w:val="00616E41"/>
    <w:rsid w:val="00622F89"/>
    <w:rsid w:val="00625562"/>
    <w:rsid w:val="00630C16"/>
    <w:rsid w:val="00632EF7"/>
    <w:rsid w:val="00633764"/>
    <w:rsid w:val="0063435F"/>
    <w:rsid w:val="00634FA3"/>
    <w:rsid w:val="00636EDF"/>
    <w:rsid w:val="0063762D"/>
    <w:rsid w:val="00640951"/>
    <w:rsid w:val="00641AAC"/>
    <w:rsid w:val="00647262"/>
    <w:rsid w:val="006503DF"/>
    <w:rsid w:val="00655150"/>
    <w:rsid w:val="006573EE"/>
    <w:rsid w:val="00664376"/>
    <w:rsid w:val="0067245A"/>
    <w:rsid w:val="00681B9A"/>
    <w:rsid w:val="00683D17"/>
    <w:rsid w:val="00685331"/>
    <w:rsid w:val="006854A2"/>
    <w:rsid w:val="00685937"/>
    <w:rsid w:val="0068719C"/>
    <w:rsid w:val="00691116"/>
    <w:rsid w:val="00692E65"/>
    <w:rsid w:val="0069444F"/>
    <w:rsid w:val="00697176"/>
    <w:rsid w:val="006A1027"/>
    <w:rsid w:val="006A58A8"/>
    <w:rsid w:val="006A5F83"/>
    <w:rsid w:val="006B26CA"/>
    <w:rsid w:val="006B324D"/>
    <w:rsid w:val="006B39E6"/>
    <w:rsid w:val="006B7B30"/>
    <w:rsid w:val="006B7CA4"/>
    <w:rsid w:val="006C0857"/>
    <w:rsid w:val="006C3156"/>
    <w:rsid w:val="006C3452"/>
    <w:rsid w:val="006D0C77"/>
    <w:rsid w:val="006D2020"/>
    <w:rsid w:val="006D2EFF"/>
    <w:rsid w:val="006D32B9"/>
    <w:rsid w:val="006E296F"/>
    <w:rsid w:val="006E5101"/>
    <w:rsid w:val="006E7512"/>
    <w:rsid w:val="006E7FFA"/>
    <w:rsid w:val="006F2A39"/>
    <w:rsid w:val="006F693E"/>
    <w:rsid w:val="0070298E"/>
    <w:rsid w:val="0070346A"/>
    <w:rsid w:val="0070352E"/>
    <w:rsid w:val="00706877"/>
    <w:rsid w:val="00707893"/>
    <w:rsid w:val="00710A17"/>
    <w:rsid w:val="00715A77"/>
    <w:rsid w:val="00722DA9"/>
    <w:rsid w:val="00723943"/>
    <w:rsid w:val="00732F10"/>
    <w:rsid w:val="007347C5"/>
    <w:rsid w:val="00736090"/>
    <w:rsid w:val="007419D8"/>
    <w:rsid w:val="00744107"/>
    <w:rsid w:val="00746E5F"/>
    <w:rsid w:val="00750EE4"/>
    <w:rsid w:val="0075186B"/>
    <w:rsid w:val="00751F34"/>
    <w:rsid w:val="007526FB"/>
    <w:rsid w:val="00754DD9"/>
    <w:rsid w:val="00755544"/>
    <w:rsid w:val="00755D40"/>
    <w:rsid w:val="007564A7"/>
    <w:rsid w:val="00760436"/>
    <w:rsid w:val="00761BD3"/>
    <w:rsid w:val="00763171"/>
    <w:rsid w:val="007643A9"/>
    <w:rsid w:val="007668F6"/>
    <w:rsid w:val="007671B8"/>
    <w:rsid w:val="00772BD9"/>
    <w:rsid w:val="00776B84"/>
    <w:rsid w:val="00785D5F"/>
    <w:rsid w:val="007864D0"/>
    <w:rsid w:val="00787D2C"/>
    <w:rsid w:val="00790747"/>
    <w:rsid w:val="007A17E6"/>
    <w:rsid w:val="007A2DAC"/>
    <w:rsid w:val="007A54F1"/>
    <w:rsid w:val="007A65A3"/>
    <w:rsid w:val="007A7A21"/>
    <w:rsid w:val="007B118F"/>
    <w:rsid w:val="007B4712"/>
    <w:rsid w:val="007B5AA1"/>
    <w:rsid w:val="007B61C4"/>
    <w:rsid w:val="007C1FAE"/>
    <w:rsid w:val="007C2F91"/>
    <w:rsid w:val="007C3DC6"/>
    <w:rsid w:val="007C4785"/>
    <w:rsid w:val="007C52D5"/>
    <w:rsid w:val="007C6CBF"/>
    <w:rsid w:val="007C72B1"/>
    <w:rsid w:val="007D04C8"/>
    <w:rsid w:val="007D1F40"/>
    <w:rsid w:val="007D21B2"/>
    <w:rsid w:val="007D37F1"/>
    <w:rsid w:val="007D3CC3"/>
    <w:rsid w:val="007D6465"/>
    <w:rsid w:val="007E096D"/>
    <w:rsid w:val="007E1E70"/>
    <w:rsid w:val="007F16C5"/>
    <w:rsid w:val="007F1998"/>
    <w:rsid w:val="007F424E"/>
    <w:rsid w:val="007F475F"/>
    <w:rsid w:val="007F58C5"/>
    <w:rsid w:val="007F69DB"/>
    <w:rsid w:val="007F7FFD"/>
    <w:rsid w:val="008008CD"/>
    <w:rsid w:val="0080573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4047D"/>
    <w:rsid w:val="00847B1E"/>
    <w:rsid w:val="008503EC"/>
    <w:rsid w:val="00851344"/>
    <w:rsid w:val="00856711"/>
    <w:rsid w:val="0085692B"/>
    <w:rsid w:val="008629A1"/>
    <w:rsid w:val="00862ECB"/>
    <w:rsid w:val="00867726"/>
    <w:rsid w:val="008701B2"/>
    <w:rsid w:val="00870D90"/>
    <w:rsid w:val="00871C03"/>
    <w:rsid w:val="0087433B"/>
    <w:rsid w:val="0087580A"/>
    <w:rsid w:val="008777AE"/>
    <w:rsid w:val="0088327D"/>
    <w:rsid w:val="008873AD"/>
    <w:rsid w:val="00892483"/>
    <w:rsid w:val="00894195"/>
    <w:rsid w:val="008A10C6"/>
    <w:rsid w:val="008A2F82"/>
    <w:rsid w:val="008A7A63"/>
    <w:rsid w:val="008B0663"/>
    <w:rsid w:val="008B21DC"/>
    <w:rsid w:val="008C1487"/>
    <w:rsid w:val="008C58AC"/>
    <w:rsid w:val="008C6621"/>
    <w:rsid w:val="008D045E"/>
    <w:rsid w:val="008D109B"/>
    <w:rsid w:val="008D2F3D"/>
    <w:rsid w:val="008E0395"/>
    <w:rsid w:val="008E184E"/>
    <w:rsid w:val="008E34AC"/>
    <w:rsid w:val="008E3571"/>
    <w:rsid w:val="008E3BEE"/>
    <w:rsid w:val="008F023D"/>
    <w:rsid w:val="008F0DD9"/>
    <w:rsid w:val="008F4773"/>
    <w:rsid w:val="008F6628"/>
    <w:rsid w:val="008F7312"/>
    <w:rsid w:val="009006BE"/>
    <w:rsid w:val="00902B9E"/>
    <w:rsid w:val="009065F8"/>
    <w:rsid w:val="00906740"/>
    <w:rsid w:val="00907142"/>
    <w:rsid w:val="00913074"/>
    <w:rsid w:val="009175E3"/>
    <w:rsid w:val="0091768E"/>
    <w:rsid w:val="00917A73"/>
    <w:rsid w:val="00920288"/>
    <w:rsid w:val="009234FF"/>
    <w:rsid w:val="00923ADD"/>
    <w:rsid w:val="009243F3"/>
    <w:rsid w:val="00930168"/>
    <w:rsid w:val="0094620D"/>
    <w:rsid w:val="0096245A"/>
    <w:rsid w:val="009638F4"/>
    <w:rsid w:val="0096493A"/>
    <w:rsid w:val="00966950"/>
    <w:rsid w:val="0097089A"/>
    <w:rsid w:val="00970F8B"/>
    <w:rsid w:val="009714D0"/>
    <w:rsid w:val="0097200A"/>
    <w:rsid w:val="0097257B"/>
    <w:rsid w:val="00972DB8"/>
    <w:rsid w:val="00980755"/>
    <w:rsid w:val="00981B5B"/>
    <w:rsid w:val="00984ABD"/>
    <w:rsid w:val="009878A9"/>
    <w:rsid w:val="009900B8"/>
    <w:rsid w:val="009931EC"/>
    <w:rsid w:val="00993FBD"/>
    <w:rsid w:val="00994BE5"/>
    <w:rsid w:val="009953E1"/>
    <w:rsid w:val="009A3815"/>
    <w:rsid w:val="009A736E"/>
    <w:rsid w:val="009B0526"/>
    <w:rsid w:val="009B0D13"/>
    <w:rsid w:val="009B53DD"/>
    <w:rsid w:val="009B6ADC"/>
    <w:rsid w:val="009C0414"/>
    <w:rsid w:val="009C11B4"/>
    <w:rsid w:val="009C2AEE"/>
    <w:rsid w:val="009C54FF"/>
    <w:rsid w:val="009C6023"/>
    <w:rsid w:val="009C69EA"/>
    <w:rsid w:val="009C789E"/>
    <w:rsid w:val="009C7C87"/>
    <w:rsid w:val="009C7D59"/>
    <w:rsid w:val="009D0E4F"/>
    <w:rsid w:val="009D314B"/>
    <w:rsid w:val="009D5CF7"/>
    <w:rsid w:val="009D68D5"/>
    <w:rsid w:val="009D712A"/>
    <w:rsid w:val="009D7A04"/>
    <w:rsid w:val="009E08EE"/>
    <w:rsid w:val="009E1543"/>
    <w:rsid w:val="009E3DC4"/>
    <w:rsid w:val="009F3D96"/>
    <w:rsid w:val="00A00768"/>
    <w:rsid w:val="00A05589"/>
    <w:rsid w:val="00A06A0B"/>
    <w:rsid w:val="00A06ED9"/>
    <w:rsid w:val="00A10EA2"/>
    <w:rsid w:val="00A135E1"/>
    <w:rsid w:val="00A135F6"/>
    <w:rsid w:val="00A1391B"/>
    <w:rsid w:val="00A17D12"/>
    <w:rsid w:val="00A202DC"/>
    <w:rsid w:val="00A20663"/>
    <w:rsid w:val="00A22850"/>
    <w:rsid w:val="00A22BB6"/>
    <w:rsid w:val="00A264F3"/>
    <w:rsid w:val="00A27FBD"/>
    <w:rsid w:val="00A300C7"/>
    <w:rsid w:val="00A303E4"/>
    <w:rsid w:val="00A304DF"/>
    <w:rsid w:val="00A329EE"/>
    <w:rsid w:val="00A3315F"/>
    <w:rsid w:val="00A367A7"/>
    <w:rsid w:val="00A40066"/>
    <w:rsid w:val="00A41C45"/>
    <w:rsid w:val="00A432A2"/>
    <w:rsid w:val="00A432BF"/>
    <w:rsid w:val="00A451C0"/>
    <w:rsid w:val="00A452ED"/>
    <w:rsid w:val="00A46C6F"/>
    <w:rsid w:val="00A472F2"/>
    <w:rsid w:val="00A5242F"/>
    <w:rsid w:val="00A52AAF"/>
    <w:rsid w:val="00A53DA9"/>
    <w:rsid w:val="00A54B64"/>
    <w:rsid w:val="00A5786F"/>
    <w:rsid w:val="00A6132A"/>
    <w:rsid w:val="00A6178F"/>
    <w:rsid w:val="00A62377"/>
    <w:rsid w:val="00A66384"/>
    <w:rsid w:val="00A72277"/>
    <w:rsid w:val="00A8367A"/>
    <w:rsid w:val="00A86C0C"/>
    <w:rsid w:val="00A907C7"/>
    <w:rsid w:val="00A9289D"/>
    <w:rsid w:val="00A9440F"/>
    <w:rsid w:val="00AA00A7"/>
    <w:rsid w:val="00AA247D"/>
    <w:rsid w:val="00AA3D7A"/>
    <w:rsid w:val="00AA46F6"/>
    <w:rsid w:val="00AB0063"/>
    <w:rsid w:val="00AB0F2A"/>
    <w:rsid w:val="00AB24B6"/>
    <w:rsid w:val="00AB37BF"/>
    <w:rsid w:val="00AB53BC"/>
    <w:rsid w:val="00AB57A1"/>
    <w:rsid w:val="00AB58C0"/>
    <w:rsid w:val="00AB73CA"/>
    <w:rsid w:val="00AB7A86"/>
    <w:rsid w:val="00AC3C28"/>
    <w:rsid w:val="00AC5557"/>
    <w:rsid w:val="00AC74CE"/>
    <w:rsid w:val="00AD0219"/>
    <w:rsid w:val="00AD08CE"/>
    <w:rsid w:val="00AD2898"/>
    <w:rsid w:val="00AD434D"/>
    <w:rsid w:val="00AD47D0"/>
    <w:rsid w:val="00AD6166"/>
    <w:rsid w:val="00AD70A6"/>
    <w:rsid w:val="00AD7F9D"/>
    <w:rsid w:val="00AE2078"/>
    <w:rsid w:val="00AF2AF4"/>
    <w:rsid w:val="00AF50E3"/>
    <w:rsid w:val="00AF62EE"/>
    <w:rsid w:val="00B03118"/>
    <w:rsid w:val="00B03C09"/>
    <w:rsid w:val="00B0482B"/>
    <w:rsid w:val="00B0555A"/>
    <w:rsid w:val="00B05FAA"/>
    <w:rsid w:val="00B0632B"/>
    <w:rsid w:val="00B06B64"/>
    <w:rsid w:val="00B10A99"/>
    <w:rsid w:val="00B11769"/>
    <w:rsid w:val="00B130A1"/>
    <w:rsid w:val="00B15BBA"/>
    <w:rsid w:val="00B16A5C"/>
    <w:rsid w:val="00B20162"/>
    <w:rsid w:val="00B230B4"/>
    <w:rsid w:val="00B24737"/>
    <w:rsid w:val="00B247A9"/>
    <w:rsid w:val="00B24EA0"/>
    <w:rsid w:val="00B25E7D"/>
    <w:rsid w:val="00B3043B"/>
    <w:rsid w:val="00B3686D"/>
    <w:rsid w:val="00B373C2"/>
    <w:rsid w:val="00B3787E"/>
    <w:rsid w:val="00B40C59"/>
    <w:rsid w:val="00B45463"/>
    <w:rsid w:val="00B4678A"/>
    <w:rsid w:val="00B50437"/>
    <w:rsid w:val="00B50708"/>
    <w:rsid w:val="00B5136C"/>
    <w:rsid w:val="00B5149C"/>
    <w:rsid w:val="00B52654"/>
    <w:rsid w:val="00B528E0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77113"/>
    <w:rsid w:val="00B80F28"/>
    <w:rsid w:val="00B814E1"/>
    <w:rsid w:val="00B815D7"/>
    <w:rsid w:val="00B869EE"/>
    <w:rsid w:val="00B8778E"/>
    <w:rsid w:val="00B90217"/>
    <w:rsid w:val="00B906A6"/>
    <w:rsid w:val="00B92868"/>
    <w:rsid w:val="00B93F1C"/>
    <w:rsid w:val="00BA1047"/>
    <w:rsid w:val="00BA4C3A"/>
    <w:rsid w:val="00BA6CCE"/>
    <w:rsid w:val="00BA78B6"/>
    <w:rsid w:val="00BB146D"/>
    <w:rsid w:val="00BB1EBC"/>
    <w:rsid w:val="00BB49F0"/>
    <w:rsid w:val="00BB543F"/>
    <w:rsid w:val="00BC5533"/>
    <w:rsid w:val="00BC6A9D"/>
    <w:rsid w:val="00BD05F4"/>
    <w:rsid w:val="00BD2F60"/>
    <w:rsid w:val="00BD48A5"/>
    <w:rsid w:val="00BD6ADC"/>
    <w:rsid w:val="00BD6FC4"/>
    <w:rsid w:val="00BE2360"/>
    <w:rsid w:val="00BE2D9F"/>
    <w:rsid w:val="00BE2F83"/>
    <w:rsid w:val="00BE7A04"/>
    <w:rsid w:val="00BF034E"/>
    <w:rsid w:val="00BF7AAB"/>
    <w:rsid w:val="00C05D73"/>
    <w:rsid w:val="00C07FC4"/>
    <w:rsid w:val="00C1113B"/>
    <w:rsid w:val="00C129F9"/>
    <w:rsid w:val="00C14D77"/>
    <w:rsid w:val="00C166AF"/>
    <w:rsid w:val="00C1783D"/>
    <w:rsid w:val="00C17CCF"/>
    <w:rsid w:val="00C21DDD"/>
    <w:rsid w:val="00C223BD"/>
    <w:rsid w:val="00C22FB2"/>
    <w:rsid w:val="00C24451"/>
    <w:rsid w:val="00C273CD"/>
    <w:rsid w:val="00C33245"/>
    <w:rsid w:val="00C34D42"/>
    <w:rsid w:val="00C35373"/>
    <w:rsid w:val="00C3660B"/>
    <w:rsid w:val="00C3713C"/>
    <w:rsid w:val="00C41B7A"/>
    <w:rsid w:val="00C42229"/>
    <w:rsid w:val="00C44909"/>
    <w:rsid w:val="00C46FCD"/>
    <w:rsid w:val="00C47463"/>
    <w:rsid w:val="00C54D00"/>
    <w:rsid w:val="00C608CD"/>
    <w:rsid w:val="00C62638"/>
    <w:rsid w:val="00C62C00"/>
    <w:rsid w:val="00C6316E"/>
    <w:rsid w:val="00C6556D"/>
    <w:rsid w:val="00C65612"/>
    <w:rsid w:val="00C7283A"/>
    <w:rsid w:val="00C728E8"/>
    <w:rsid w:val="00C82707"/>
    <w:rsid w:val="00C83ACA"/>
    <w:rsid w:val="00C83B48"/>
    <w:rsid w:val="00C83E0F"/>
    <w:rsid w:val="00C8435F"/>
    <w:rsid w:val="00C84516"/>
    <w:rsid w:val="00C8456B"/>
    <w:rsid w:val="00C87458"/>
    <w:rsid w:val="00C91513"/>
    <w:rsid w:val="00C96507"/>
    <w:rsid w:val="00C96B04"/>
    <w:rsid w:val="00CA06C0"/>
    <w:rsid w:val="00CA208E"/>
    <w:rsid w:val="00CA2271"/>
    <w:rsid w:val="00CA3FD4"/>
    <w:rsid w:val="00CB09A7"/>
    <w:rsid w:val="00CB0D85"/>
    <w:rsid w:val="00CB4354"/>
    <w:rsid w:val="00CB44B1"/>
    <w:rsid w:val="00CB5E46"/>
    <w:rsid w:val="00CB5EC9"/>
    <w:rsid w:val="00CB5FE2"/>
    <w:rsid w:val="00CC4FAE"/>
    <w:rsid w:val="00CC663F"/>
    <w:rsid w:val="00CD3864"/>
    <w:rsid w:val="00CD734B"/>
    <w:rsid w:val="00CE3089"/>
    <w:rsid w:val="00CE4421"/>
    <w:rsid w:val="00CE4B44"/>
    <w:rsid w:val="00CE505A"/>
    <w:rsid w:val="00CE52C7"/>
    <w:rsid w:val="00CE605D"/>
    <w:rsid w:val="00CF0126"/>
    <w:rsid w:val="00CF0B64"/>
    <w:rsid w:val="00CF2B9C"/>
    <w:rsid w:val="00CF57D9"/>
    <w:rsid w:val="00CF5DE1"/>
    <w:rsid w:val="00CF7BF4"/>
    <w:rsid w:val="00D078D9"/>
    <w:rsid w:val="00D131BB"/>
    <w:rsid w:val="00D16B8B"/>
    <w:rsid w:val="00D17560"/>
    <w:rsid w:val="00D232F5"/>
    <w:rsid w:val="00D253F9"/>
    <w:rsid w:val="00D26745"/>
    <w:rsid w:val="00D274E4"/>
    <w:rsid w:val="00D32419"/>
    <w:rsid w:val="00D32642"/>
    <w:rsid w:val="00D349E8"/>
    <w:rsid w:val="00D3504C"/>
    <w:rsid w:val="00D444F4"/>
    <w:rsid w:val="00D51272"/>
    <w:rsid w:val="00D555A0"/>
    <w:rsid w:val="00D558E0"/>
    <w:rsid w:val="00D56550"/>
    <w:rsid w:val="00D6096E"/>
    <w:rsid w:val="00D61572"/>
    <w:rsid w:val="00D620F4"/>
    <w:rsid w:val="00D629E9"/>
    <w:rsid w:val="00D62EC6"/>
    <w:rsid w:val="00D64D7D"/>
    <w:rsid w:val="00D74ECE"/>
    <w:rsid w:val="00D82546"/>
    <w:rsid w:val="00D8785E"/>
    <w:rsid w:val="00D87949"/>
    <w:rsid w:val="00D96DAC"/>
    <w:rsid w:val="00DA2A7C"/>
    <w:rsid w:val="00DA3644"/>
    <w:rsid w:val="00DA3781"/>
    <w:rsid w:val="00DA40B7"/>
    <w:rsid w:val="00DA77E9"/>
    <w:rsid w:val="00DB4B4D"/>
    <w:rsid w:val="00DB5AFB"/>
    <w:rsid w:val="00DB727C"/>
    <w:rsid w:val="00DC0D50"/>
    <w:rsid w:val="00DC13C3"/>
    <w:rsid w:val="00DC6A6E"/>
    <w:rsid w:val="00DD2068"/>
    <w:rsid w:val="00DD2136"/>
    <w:rsid w:val="00DD47B7"/>
    <w:rsid w:val="00DD62FD"/>
    <w:rsid w:val="00DD6C49"/>
    <w:rsid w:val="00DD7864"/>
    <w:rsid w:val="00DE5E89"/>
    <w:rsid w:val="00DE67DD"/>
    <w:rsid w:val="00DE6E75"/>
    <w:rsid w:val="00DF0330"/>
    <w:rsid w:val="00DF2E48"/>
    <w:rsid w:val="00DF6B3B"/>
    <w:rsid w:val="00E00DBE"/>
    <w:rsid w:val="00E012D7"/>
    <w:rsid w:val="00E0131C"/>
    <w:rsid w:val="00E016A9"/>
    <w:rsid w:val="00E02920"/>
    <w:rsid w:val="00E0678E"/>
    <w:rsid w:val="00E133FF"/>
    <w:rsid w:val="00E1393D"/>
    <w:rsid w:val="00E13D8D"/>
    <w:rsid w:val="00E1675D"/>
    <w:rsid w:val="00E17B9F"/>
    <w:rsid w:val="00E17BA5"/>
    <w:rsid w:val="00E21633"/>
    <w:rsid w:val="00E22E8C"/>
    <w:rsid w:val="00E3732D"/>
    <w:rsid w:val="00E377AB"/>
    <w:rsid w:val="00E37F77"/>
    <w:rsid w:val="00E4067F"/>
    <w:rsid w:val="00E43906"/>
    <w:rsid w:val="00E50BBF"/>
    <w:rsid w:val="00E50F89"/>
    <w:rsid w:val="00E5106E"/>
    <w:rsid w:val="00E52652"/>
    <w:rsid w:val="00E52AEC"/>
    <w:rsid w:val="00E57AD4"/>
    <w:rsid w:val="00E6041B"/>
    <w:rsid w:val="00E60FF3"/>
    <w:rsid w:val="00E63F68"/>
    <w:rsid w:val="00E63FD7"/>
    <w:rsid w:val="00E66986"/>
    <w:rsid w:val="00E71391"/>
    <w:rsid w:val="00E71F45"/>
    <w:rsid w:val="00E73B7C"/>
    <w:rsid w:val="00E73FAE"/>
    <w:rsid w:val="00E83FD5"/>
    <w:rsid w:val="00E85EB8"/>
    <w:rsid w:val="00E861C6"/>
    <w:rsid w:val="00E902A0"/>
    <w:rsid w:val="00E909F5"/>
    <w:rsid w:val="00E96988"/>
    <w:rsid w:val="00E9745D"/>
    <w:rsid w:val="00EA0128"/>
    <w:rsid w:val="00EB27EB"/>
    <w:rsid w:val="00EB4064"/>
    <w:rsid w:val="00EB4721"/>
    <w:rsid w:val="00EB70BC"/>
    <w:rsid w:val="00EB78B4"/>
    <w:rsid w:val="00EC39FA"/>
    <w:rsid w:val="00EC43A0"/>
    <w:rsid w:val="00EC45C2"/>
    <w:rsid w:val="00EC47AD"/>
    <w:rsid w:val="00EC4F09"/>
    <w:rsid w:val="00EC5668"/>
    <w:rsid w:val="00EC633D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0332"/>
    <w:rsid w:val="00F31759"/>
    <w:rsid w:val="00F31C86"/>
    <w:rsid w:val="00F31D8F"/>
    <w:rsid w:val="00F320C1"/>
    <w:rsid w:val="00F3498B"/>
    <w:rsid w:val="00F3638A"/>
    <w:rsid w:val="00F40596"/>
    <w:rsid w:val="00F412DB"/>
    <w:rsid w:val="00F43FE2"/>
    <w:rsid w:val="00F468E3"/>
    <w:rsid w:val="00F46C56"/>
    <w:rsid w:val="00F5028D"/>
    <w:rsid w:val="00F505B5"/>
    <w:rsid w:val="00F516CF"/>
    <w:rsid w:val="00F51D86"/>
    <w:rsid w:val="00F5298D"/>
    <w:rsid w:val="00F540E3"/>
    <w:rsid w:val="00F555E6"/>
    <w:rsid w:val="00F57639"/>
    <w:rsid w:val="00F60C58"/>
    <w:rsid w:val="00F63D33"/>
    <w:rsid w:val="00F66A69"/>
    <w:rsid w:val="00F70D37"/>
    <w:rsid w:val="00F72E44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2957"/>
    <w:rsid w:val="00FA2266"/>
    <w:rsid w:val="00FA4050"/>
    <w:rsid w:val="00FA4988"/>
    <w:rsid w:val="00FA74A5"/>
    <w:rsid w:val="00FB0AB6"/>
    <w:rsid w:val="00FB2929"/>
    <w:rsid w:val="00FB2CBF"/>
    <w:rsid w:val="00FB2D60"/>
    <w:rsid w:val="00FB2F31"/>
    <w:rsid w:val="00FB63FB"/>
    <w:rsid w:val="00FC176A"/>
    <w:rsid w:val="00FC45D9"/>
    <w:rsid w:val="00FD1F9C"/>
    <w:rsid w:val="00FD3764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1D0D"/>
    <w:rsid w:val="00FF4F8C"/>
    <w:rsid w:val="00FF6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29AE8-A152-46E2-8848-6270D8CB6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13</Pages>
  <Words>3258</Words>
  <Characters>18574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10</cp:revision>
  <cp:lastPrinted>2023-12-04T09:53:00Z</cp:lastPrinted>
  <dcterms:created xsi:type="dcterms:W3CDTF">2023-11-08T05:25:00Z</dcterms:created>
  <dcterms:modified xsi:type="dcterms:W3CDTF">2023-12-13T10:46:00Z</dcterms:modified>
</cp:coreProperties>
</file>